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параметров микроклимата на рабочих местах в помещении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00"/>
        <w:gridCol w:w="630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членов комиссии: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ИЗМЕРЯЛИ: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Измерения температуры проводились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дата поверки –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, свидетельство о поверке 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влажности воздуха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дата поверки –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поверке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скорости движения воздуха –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дата поверки –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поверке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 согласно указаниям </w:t>
      </w:r>
      <w:r>
        <w:rPr>
          <w:rFonts w:hAnsi="Times New Roman" w:cs="Times New Roman"/>
          <w:color w:val="000000"/>
          <w:sz w:val="24"/>
          <w:szCs w:val="24"/>
        </w:rPr>
        <w:t>раздела V</w:t>
      </w:r>
      <w:r>
        <w:rPr>
          <w:rFonts w:hAnsi="Times New Roman" w:cs="Times New Roman"/>
          <w:color w:val="000000"/>
          <w:sz w:val="24"/>
          <w:szCs w:val="24"/>
        </w:rPr>
        <w:t xml:space="preserve"> СанПиН 1.2.3685-21 и </w:t>
      </w:r>
      <w:r>
        <w:rPr>
          <w:rFonts w:hAnsi="Times New Roman" w:cs="Times New Roman"/>
          <w:color w:val="000000"/>
          <w:sz w:val="24"/>
          <w:szCs w:val="24"/>
        </w:rPr>
        <w:t>раздела 7</w:t>
      </w:r>
      <w:r>
        <w:rPr>
          <w:rFonts w:hAnsi="Times New Roman" w:cs="Times New Roman"/>
          <w:color w:val="000000"/>
          <w:sz w:val="24"/>
          <w:szCs w:val="24"/>
        </w:rPr>
        <w:t xml:space="preserve"> СанПиН 2.2.4.548-96.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Допустимые величины параметров микроклимата на рабочих местах в помещениях: температура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влажность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скорость движения воздуха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 для категории работ по уровню трудозатрат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ЗАМЕРОВ: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4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20"/>
        <w:gridCol w:w="2520"/>
        <w:gridCol w:w="1900"/>
        <w:gridCol w:w="1900"/>
        <w:gridCol w:w="2080"/>
        <w:gridCol w:w="2080"/>
        <w:gridCol w:w="208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Точка измерений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температура, °C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влажность, %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скорость движения воздуха, м/с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Объявить простой в связи с повышенными значениями параметров микроклимата на основании пунктов 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 xml:space="preserve"> СанПиН 1.2.3685-21, </w:t>
      </w:r>
      <w:r>
        <w:rPr>
          <w:rFonts w:hAnsi="Times New Roman" w:cs="Times New Roman"/>
          <w:color w:val="000000"/>
          <w:sz w:val="24"/>
          <w:szCs w:val="24"/>
        </w:rPr>
        <w:t>пункта 3 статьи 39</w:t>
      </w:r>
      <w:r>
        <w:rPr>
          <w:rFonts w:hAnsi="Times New Roman" w:cs="Times New Roman"/>
          <w:color w:val="000000"/>
          <w:sz w:val="24"/>
          <w:szCs w:val="24"/>
        </w:rPr>
        <w:t xml:space="preserve"> Закона о санитарно-эпидемиологическом благополучии).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0"/>
        <w:gridCol w:w="2840"/>
        <w:gridCol w:w="420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5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протоколом комиссии ознакомлены: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0"/>
        <w:gridCol w:w="2900"/>
        <w:gridCol w:w="426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5fd506b536641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